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52" w:rsidRPr="00361B52" w:rsidRDefault="0039581E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61B52" w:rsidRPr="00361B52" w:rsidRDefault="0039581E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61B52" w:rsidRPr="00361B52" w:rsidRDefault="0039581E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61B52" w:rsidRPr="00361B52" w:rsidRDefault="0039581E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1E9">
        <w:rPr>
          <w:rFonts w:ascii="Times New Roman" w:eastAsia="Times New Roman" w:hAnsi="Times New Roman" w:cs="Times New Roman"/>
          <w:sz w:val="24"/>
          <w:szCs w:val="24"/>
          <w:lang w:val="sr-Cyrl-RS"/>
        </w:rPr>
        <w:t>02-797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>/2</w:t>
      </w:r>
      <w:r w:rsidR="007021E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</w:p>
    <w:p w:rsidR="00361B52" w:rsidRPr="00361B52" w:rsidRDefault="007021E9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proofErr w:type="gramEnd"/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61B52" w:rsidRPr="00361B52" w:rsidRDefault="0039581E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9581E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804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D804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D80416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Latn-CS"/>
        </w:rPr>
        <w:t>o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trio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D8041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61B52" w:rsidRPr="00361B52" w:rsidRDefault="00361B52" w:rsidP="00361B5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61B52" w:rsidRPr="00361B52" w:rsidRDefault="00361B52" w:rsidP="00361B5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237.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podnosi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9581E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Š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</w:t>
      </w:r>
    </w:p>
    <w:p w:rsidR="00361B52" w:rsidRPr="00361B52" w:rsidRDefault="00361B52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skladu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članom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237.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razmotrio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zveštaj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Agencije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 w:rsidR="0032372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podnet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energetici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utvrdio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zaključ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razmatranja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Godišnjeg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Agencije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 w:rsidR="00623B8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podnosi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razmatranje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usvajanje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61B52" w:rsidRPr="00361B52" w:rsidRDefault="00361B52" w:rsidP="00361B5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117E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17E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61B52" w:rsidRPr="00361B52" w:rsidRDefault="00361B52" w:rsidP="00361B5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562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361B52" w:rsidRPr="00361B52" w:rsidRDefault="00361B52" w:rsidP="00361B52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3C79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3C79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581E" w:rsidRDefault="0039581E" w:rsidP="00361B5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9581E" w:rsidRDefault="0039581E" w:rsidP="00361B5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61B52" w:rsidRPr="00361B52" w:rsidRDefault="0039581E" w:rsidP="00361B52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PREDLOG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61B52" w:rsidRPr="00361B52" w:rsidRDefault="00361B52" w:rsidP="00361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tabs>
          <w:tab w:val="left" w:pos="1134"/>
        </w:tabs>
        <w:spacing w:before="210" w:after="225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9/10)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>20/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>12-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prečišćen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</w:p>
    <w:p w:rsidR="00361B52" w:rsidRPr="00361B52" w:rsidRDefault="00361B52" w:rsidP="00361B5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zasedanja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_____202</w:t>
      </w:r>
      <w:r w:rsidR="00E04C76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donela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9581E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361B52" w:rsidRPr="00361B52" w:rsidRDefault="0039581E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razmatranja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Godišnjeg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izveštaja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Agencije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energetiku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61B52" w:rsidRPr="00361B52" w:rsidRDefault="0039581E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 w:rsidR="00E04C7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</w:p>
    <w:p w:rsidR="00361B52" w:rsidRPr="00361B52" w:rsidRDefault="00361B52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9581E" w:rsidP="00361B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Godišnji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zveštaj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Agencije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energetiku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 w:rsidR="00EB2CF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61B52" w:rsidRPr="00361B52" w:rsidRDefault="00361B52" w:rsidP="00361B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9581E" w:rsidP="00361B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Ovaj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zaključak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objaviti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Službenom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glasniku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”. </w:t>
      </w:r>
    </w:p>
    <w:p w:rsidR="00361B52" w:rsidRPr="00361B52" w:rsidRDefault="00361B52" w:rsidP="00361B52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9581E" w:rsidP="00361B52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RS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 </w:t>
      </w:r>
    </w:p>
    <w:p w:rsidR="00361B52" w:rsidRPr="00361B52" w:rsidRDefault="0039581E" w:rsidP="00361B52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EB2C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="00EB2CF8">
        <w:rPr>
          <w:rFonts w:ascii="Times New Roman" w:eastAsia="Times New Roman" w:hAnsi="Times New Roman" w:cs="Times New Roman"/>
          <w:sz w:val="24"/>
          <w:szCs w:val="24"/>
          <w:lang w:val="ru-RU"/>
        </w:rPr>
        <w:t>, ____ 2022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361B52" w:rsidRPr="00361B52" w:rsidRDefault="00361B52" w:rsidP="00361B52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:rsidR="00361B52" w:rsidRPr="00361B52" w:rsidRDefault="00361B52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tabs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61B52" w:rsidRPr="00361B52" w:rsidRDefault="00361B52" w:rsidP="00361B5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F16D29" w:rsidRDefault="00361B52" w:rsidP="00361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</w:t>
      </w:r>
      <w:r w:rsidR="00B24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1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1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81E" w:rsidRDefault="0039581E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81E" w:rsidRPr="0039581E" w:rsidRDefault="0039581E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9581E" w:rsidP="00361B52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Ž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Nj</w:t>
      </w:r>
      <w:r w:rsidR="00361B52"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</w:p>
    <w:p w:rsidR="00361B52" w:rsidRPr="00361B52" w:rsidRDefault="00361B52" w:rsidP="00361B52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Pravni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osnov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sadržan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9/10)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>20/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>12-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prečišćen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361B52" w:rsidRPr="00361B52" w:rsidRDefault="0039581E" w:rsidP="00361B52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predviđeno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narodnim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poslanicima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nadležnom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odboru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Nakon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preporuke</w:t>
      </w:r>
      <w:r w:rsidR="00361B52"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B52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239.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237.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donosi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61B52" w:rsidRPr="00361B52" w:rsidRDefault="00361B52" w:rsidP="00361B52">
      <w:pPr>
        <w:tabs>
          <w:tab w:val="left" w:pos="1134"/>
        </w:tabs>
        <w:spacing w:after="90" w:line="240" w:lineRule="auto"/>
        <w:jc w:val="both"/>
        <w:rPr>
          <w:rFonts w:ascii="Times" w:eastAsia="Times New Roman" w:hAnsi="Times" w:cs="Times New Roman"/>
          <w:spacing w:val="-4"/>
          <w:sz w:val="24"/>
          <w:szCs w:val="24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energetici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</w:rPr>
        <w:t>br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Pr="00361B52">
        <w:rPr>
          <w:rFonts w:ascii="Times New Roman" w:eastAsia="Times New Roman" w:hAnsi="Times New Roman" w:cs="Times New Roman"/>
          <w:spacing w:val="-4"/>
          <w:sz w:val="24"/>
          <w:szCs w:val="24"/>
        </w:rPr>
        <w:t>145/14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95/18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dr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zakon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i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40/21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Savet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Agencije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podnosi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Narodnoj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skupštini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najmanje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jednom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godišnje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izveštaj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o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radu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Agencije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proofErr w:type="gramEnd"/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Godišnji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izveštaj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za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prethodnu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kalendarsku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godinu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podnosi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se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" w:eastAsia="Times New Roman" w:hAnsi="Times" w:cs="Times New Roman"/>
          <w:spacing w:val="-4"/>
          <w:sz w:val="24"/>
          <w:szCs w:val="24"/>
        </w:rPr>
        <w:t>najkasnije</w:t>
      </w:r>
      <w:r w:rsidRPr="00361B52">
        <w:rPr>
          <w:rFonts w:ascii="Times" w:eastAsia="Times New Roman" w:hAnsi="Times" w:cs="Times New Roman"/>
          <w:spacing w:val="-4"/>
          <w:sz w:val="24"/>
          <w:szCs w:val="24"/>
        </w:rPr>
        <w:t xml:space="preserve"> </w:t>
      </w:r>
      <w:r w:rsidR="0039581E">
        <w:rPr>
          <w:rFonts w:ascii="Times" w:eastAsia="Times New Roman" w:hAnsi="Times" w:cs="Times New Roman"/>
          <w:spacing w:val="-4"/>
          <w:sz w:val="24"/>
          <w:szCs w:val="24"/>
        </w:rPr>
        <w:t>do</w:t>
      </w:r>
      <w:r w:rsidRPr="00361B52">
        <w:rPr>
          <w:rFonts w:ascii="Times" w:eastAsia="Times New Roman" w:hAnsi="Times" w:cs="Times New Roman"/>
          <w:spacing w:val="-4"/>
          <w:sz w:val="24"/>
          <w:szCs w:val="24"/>
        </w:rPr>
        <w:t xml:space="preserve"> 31. </w:t>
      </w:r>
      <w:r w:rsidR="0039581E">
        <w:rPr>
          <w:rFonts w:ascii="Times" w:eastAsia="Times New Roman" w:hAnsi="Times" w:cs="Times New Roman"/>
          <w:spacing w:val="-4"/>
          <w:sz w:val="24"/>
          <w:szCs w:val="24"/>
          <w:lang w:val="sr-Cyrl-RS"/>
        </w:rPr>
        <w:t>maja</w:t>
      </w:r>
      <w:r w:rsidRPr="00361B52">
        <w:rPr>
          <w:rFonts w:ascii="Times" w:eastAsia="Times New Roman" w:hAnsi="Times" w:cs="Times New Roman"/>
          <w:spacing w:val="-4"/>
          <w:sz w:val="24"/>
          <w:szCs w:val="24"/>
        </w:rPr>
        <w:t xml:space="preserve"> </w:t>
      </w:r>
      <w:r w:rsidR="0039581E">
        <w:rPr>
          <w:rFonts w:ascii="Times" w:eastAsia="Times New Roman" w:hAnsi="Times" w:cs="Times New Roman"/>
          <w:spacing w:val="-4"/>
          <w:sz w:val="24"/>
          <w:szCs w:val="24"/>
        </w:rPr>
        <w:t>svake</w:t>
      </w:r>
      <w:r w:rsidRPr="00361B52">
        <w:rPr>
          <w:rFonts w:ascii="Times" w:eastAsia="Times New Roman" w:hAnsi="Times" w:cs="Times New Roman"/>
          <w:spacing w:val="-4"/>
          <w:sz w:val="24"/>
          <w:szCs w:val="24"/>
        </w:rPr>
        <w:t xml:space="preserve"> </w:t>
      </w:r>
      <w:r w:rsidR="0039581E">
        <w:rPr>
          <w:rFonts w:ascii="Times" w:eastAsia="Times New Roman" w:hAnsi="Times" w:cs="Times New Roman"/>
          <w:spacing w:val="-4"/>
          <w:sz w:val="24"/>
          <w:szCs w:val="24"/>
        </w:rPr>
        <w:t>godine</w:t>
      </w:r>
      <w:r w:rsidRPr="00361B52">
        <w:rPr>
          <w:rFonts w:ascii="Times" w:eastAsia="Times New Roman" w:hAnsi="Times" w:cs="Times New Roman"/>
          <w:spacing w:val="-4"/>
          <w:sz w:val="24"/>
          <w:szCs w:val="24"/>
        </w:rPr>
        <w:t>.</w:t>
      </w: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Savet</w:t>
      </w:r>
      <w:r w:rsidRPr="00361B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Agencije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redovan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odišnji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zveštaj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1875A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875AF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1875AF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237.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usvajanja</w:t>
      </w:r>
      <w:r w:rsidRPr="00361B5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61B52" w:rsidRPr="00361B52" w:rsidRDefault="00361B52" w:rsidP="00361B52">
      <w:pPr>
        <w:tabs>
          <w:tab w:val="left" w:pos="1134"/>
        </w:tabs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61B52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zaključci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objavljuju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Službenom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glasniku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361B52"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Default="00BC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70FB" w:rsidRPr="00D75028" w:rsidRDefault="0039581E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C70FB" w:rsidRPr="00D75028" w:rsidRDefault="0039581E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C70FB" w:rsidRPr="00D75028" w:rsidRDefault="0039581E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C70FB" w:rsidRPr="00D75028" w:rsidRDefault="0039581E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BC70FB" w:rsidRPr="00D75028" w:rsidRDefault="0039581E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roj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</w:t>
      </w:r>
      <w:r w:rsidR="00BC70FB">
        <w:rPr>
          <w:rFonts w:ascii="Times New Roman" w:eastAsia="Times New Roman" w:hAnsi="Times New Roman" w:cs="Times New Roman"/>
          <w:sz w:val="24"/>
          <w:szCs w:val="24"/>
        </w:rPr>
        <w:t>376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BC70FB">
        <w:rPr>
          <w:rFonts w:ascii="Times New Roman" w:eastAsia="Times New Roman" w:hAnsi="Times New Roman" w:cs="Times New Roman"/>
          <w:sz w:val="24"/>
          <w:szCs w:val="24"/>
          <w:lang w:val="sr-Latn-RS"/>
        </w:rPr>
        <w:t>22</w:t>
      </w: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C70FB" w:rsidRPr="00D75028" w:rsidRDefault="0039581E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39581E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razm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Latn-CS"/>
        </w:rPr>
        <w:t>o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trio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zveštaj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BC70FB" w:rsidRPr="00D75028" w:rsidRDefault="00BC70FB" w:rsidP="00BC70F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Sednici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prisustvovao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Nebojša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Perić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Komisije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zaštitu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konkurencije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C70FB" w:rsidRPr="00D75028" w:rsidRDefault="00BC70FB" w:rsidP="00BC70F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237.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podnosi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39581E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Š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</w:t>
      </w:r>
    </w:p>
    <w:p w:rsidR="00BC70FB" w:rsidRPr="00D75028" w:rsidRDefault="00BC70FB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skladu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članom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237.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razmotrio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zveštaj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Komisije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zaštitu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konkurencije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podnet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zaštiti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konkurencije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utvrdio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Predlog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zaključ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ka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razmatranja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zveštaja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Komisije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zaštitu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konkurencije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koji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podnosi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razmatranje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usvajanje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C70FB" w:rsidRPr="00D75028" w:rsidRDefault="00BC70FB" w:rsidP="00BC70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C70FB" w:rsidRPr="00D75028" w:rsidRDefault="00BC70FB" w:rsidP="00BC70F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FC4B10" w:rsidRDefault="00BC70FB" w:rsidP="00BC70FB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BC70FB" w:rsidRPr="00D75028" w:rsidRDefault="00BC70FB" w:rsidP="00BC70FB">
      <w:pPr>
        <w:tabs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</w:t>
      </w:r>
    </w:p>
    <w:p w:rsidR="00BC70FB" w:rsidRPr="00D75028" w:rsidRDefault="00BC70FB" w:rsidP="00BC70FB">
      <w:pPr>
        <w:tabs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p w:rsidR="00BC70FB" w:rsidRPr="00D75028" w:rsidRDefault="00BC70FB" w:rsidP="00BC70FB">
      <w:pPr>
        <w:tabs>
          <w:tab w:val="center" w:pos="6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81E" w:rsidRPr="0039581E" w:rsidRDefault="0039581E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39581E" w:rsidP="00BC70FB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PREDLOG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70FB" w:rsidRPr="00D75028" w:rsidRDefault="00BC70FB" w:rsidP="00BC7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</w:t>
      </w: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D75028" w:rsidRDefault="00BC70FB" w:rsidP="00BC70FB">
      <w:pPr>
        <w:tabs>
          <w:tab w:val="left" w:pos="1440"/>
        </w:tabs>
        <w:spacing w:before="210" w:after="225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8.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Pr="00D750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9/10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108/13</w:t>
      </w:r>
      <w:r w:rsidRPr="00D75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75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20/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>12-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prečišćen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</w:p>
    <w:p w:rsidR="00BC70FB" w:rsidRPr="00D75028" w:rsidRDefault="00BC70FB" w:rsidP="00BC70F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___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zasedanja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_____2022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donela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70FB" w:rsidRPr="00D75028" w:rsidRDefault="00BC70FB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39581E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BC70FB" w:rsidRPr="00D75028" w:rsidRDefault="0039581E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povodom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razmatranja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Godišnjeg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zveštaja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Komisije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zaštitu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konkurencije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</w:p>
    <w:p w:rsidR="00BC70FB" w:rsidRPr="00D75028" w:rsidRDefault="00BC70FB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39581E" w:rsidP="00BC7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Godišnji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zveštaj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Komisije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zaštitu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konkurencije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C70FB" w:rsidRPr="00D75028" w:rsidRDefault="0039581E" w:rsidP="00BC7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Ovaj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zaključak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objaviti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Službenom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glasniku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”. </w:t>
      </w:r>
    </w:p>
    <w:p w:rsidR="00BC70FB" w:rsidRPr="00D75028" w:rsidRDefault="00BC70FB" w:rsidP="00BC70FB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39581E" w:rsidP="00BC70FB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RS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 </w:t>
      </w:r>
    </w:p>
    <w:p w:rsidR="00BC70FB" w:rsidRPr="00D75028" w:rsidRDefault="0039581E" w:rsidP="00BC70FB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>, ____ 202</w:t>
      </w:r>
      <w:r w:rsidR="00BC70F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BC70FB" w:rsidRPr="00D75028" w:rsidRDefault="00BC70FB" w:rsidP="00BC70FB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:rsidR="00BC70FB" w:rsidRPr="00D75028" w:rsidRDefault="0039581E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BC70FB"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tabs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Default="00BC70FB" w:rsidP="00BC70F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Pr="00D750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C70FB" w:rsidRPr="00D75028" w:rsidRDefault="00BC70FB" w:rsidP="00BC70F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Orlić</w:t>
      </w:r>
    </w:p>
    <w:p w:rsidR="00BC70FB" w:rsidRPr="00D75028" w:rsidRDefault="00BC70FB" w:rsidP="00BC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</w:t>
      </w: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Pr="00BC70FB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D75028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Default="00BC70FB" w:rsidP="00BC70FB"/>
    <w:p w:rsidR="0039581E" w:rsidRDefault="0039581E" w:rsidP="00BC70F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81E" w:rsidRDefault="0039581E" w:rsidP="00BC70F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81E" w:rsidRDefault="0039581E" w:rsidP="00BC70F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Pr="003739B1" w:rsidRDefault="0039581E" w:rsidP="00BC70FB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L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Ž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Nj</w:t>
      </w:r>
      <w:r w:rsidR="00BC70FB"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</w:p>
    <w:p w:rsidR="00BC70FB" w:rsidRPr="003739B1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3739B1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Pravni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osnov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sadržan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9/10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108/13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ru-RU"/>
        </w:rPr>
        <w:t>20/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>12-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prečišćen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BC70FB" w:rsidRPr="003739B1" w:rsidRDefault="0039581E" w:rsidP="00BC70FB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predviđeno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dostavlja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narodnim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poslanicima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nadležnom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Nakon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preporuke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C70FB" w:rsidRPr="003739B1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39B1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3739B1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239.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237.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narednoj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poziva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donosi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preporuku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70FB" w:rsidRPr="003739B1" w:rsidRDefault="00BC70FB" w:rsidP="00BC70F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glasnik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51/09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95/13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podnosi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godišnji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kraja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februara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tekuće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prethodnu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godinu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navedenoj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odredbi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podnela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581E">
        <w:rPr>
          <w:rFonts w:ascii="Times New Roman" w:eastAsia="Times New Roman" w:hAnsi="Times New Roman" w:cs="Times New Roman"/>
          <w:sz w:val="24"/>
          <w:szCs w:val="24"/>
          <w:lang w:val="ru-RU"/>
        </w:rPr>
        <w:t>zveštaj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FB" w:rsidRPr="003739B1" w:rsidRDefault="00BC70FB" w:rsidP="00BC7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održanoj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razmotrio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zveštaj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konkurencije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3739B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članu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237.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utvrdio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zaključka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9581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izveštajem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podneo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3739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39B1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BC70FB" w:rsidRPr="003739B1" w:rsidRDefault="0039581E" w:rsidP="00BC70FB">
      <w:pPr>
        <w:spacing w:after="0" w:line="240" w:lineRule="auto"/>
        <w:ind w:firstLine="1440"/>
        <w:jc w:val="both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zaključci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objavljuju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Službenom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glasniku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>“.</w:t>
      </w:r>
    </w:p>
    <w:p w:rsidR="00BC70FB" w:rsidRPr="003739B1" w:rsidRDefault="0039581E" w:rsidP="00BC70FB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skladu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članom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BC70FB" w:rsidRPr="003739B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C70FB" w:rsidRPr="003739B1" w:rsidRDefault="00BC70FB" w:rsidP="00BC70FB">
      <w:pPr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  <w:r w:rsidRPr="003739B1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  <w:r w:rsidRPr="003739B1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ab/>
      </w:r>
    </w:p>
    <w:p w:rsidR="00BC70FB" w:rsidRPr="003739B1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3739B1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70FB" w:rsidRPr="003739B1" w:rsidRDefault="00BC70FB" w:rsidP="00BC7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Default="00BC70FB" w:rsidP="00BC70FB"/>
    <w:p w:rsidR="00BC70FB" w:rsidRDefault="00BC7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70FB" w:rsidRPr="00BC70FB" w:rsidRDefault="0039581E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C70FB" w:rsidRPr="00BC70FB" w:rsidRDefault="0039581E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C70FB" w:rsidRPr="00BC70FB" w:rsidRDefault="0039581E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BC70FB" w:rsidRPr="00BC70FB" w:rsidRDefault="0039581E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roj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400-2335/22 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C70FB" w:rsidRPr="00BC70FB" w:rsidRDefault="0039581E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BC70FB" w:rsidRDefault="0039581E" w:rsidP="00BC70F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70FB" w:rsidRPr="00BC70FB" w:rsidRDefault="0039581E" w:rsidP="00BC70F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>2.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62 –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omladine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>173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39581E" w:rsidP="00BC70F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70FB"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>173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Pr="00BC70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Razdeo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62 -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omladine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0FB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javnih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BC70FB" w:rsidRPr="00BC70FB" w:rsidRDefault="00BC70FB" w:rsidP="00BC70FB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BC7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581E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BC70FB" w:rsidRPr="00BC70FB" w:rsidRDefault="00BC70FB" w:rsidP="00BC70F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414488" w:rsidRPr="00BC70FB" w:rsidRDefault="00414488" w:rsidP="00BC70FB">
      <w:pPr>
        <w:widowControl w:val="0"/>
        <w:tabs>
          <w:tab w:val="left" w:pos="5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414488" w:rsidRPr="00BC70FB" w:rsidSect="00F66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9C" w:rsidRDefault="0097599C">
      <w:pPr>
        <w:spacing w:after="0" w:line="240" w:lineRule="auto"/>
      </w:pPr>
      <w:r>
        <w:separator/>
      </w:r>
    </w:p>
  </w:endnote>
  <w:endnote w:type="continuationSeparator" w:id="0">
    <w:p w:rsidR="0097599C" w:rsidRDefault="0097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1E" w:rsidRDefault="00395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1E" w:rsidRDefault="003958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1E" w:rsidRDefault="00395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9C" w:rsidRDefault="0097599C">
      <w:pPr>
        <w:spacing w:after="0" w:line="240" w:lineRule="auto"/>
      </w:pPr>
      <w:r>
        <w:separator/>
      </w:r>
    </w:p>
  </w:footnote>
  <w:footnote w:type="continuationSeparator" w:id="0">
    <w:p w:rsidR="0097599C" w:rsidRDefault="0097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1E" w:rsidRDefault="003958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71" w:rsidRDefault="0097599C">
    <w:pPr>
      <w:pStyle w:val="Header"/>
      <w:jc w:val="center"/>
      <w:rPr>
        <w:lang w:val="sr-Cyrl-RS"/>
      </w:rPr>
    </w:pPr>
  </w:p>
  <w:p w:rsidR="00F66271" w:rsidRPr="00F66271" w:rsidRDefault="0097599C">
    <w:pPr>
      <w:pStyle w:val="Header"/>
      <w:jc w:val="center"/>
      <w:rPr>
        <w:lang w:val="sr-Cyrl-RS"/>
      </w:rPr>
    </w:pPr>
  </w:p>
  <w:p w:rsidR="00F66271" w:rsidRDefault="009759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1E" w:rsidRDefault="00395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C0B69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D"/>
    <w:rsid w:val="000F757B"/>
    <w:rsid w:val="00117EE3"/>
    <w:rsid w:val="001875AF"/>
    <w:rsid w:val="001B7888"/>
    <w:rsid w:val="00241709"/>
    <w:rsid w:val="002B2CB4"/>
    <w:rsid w:val="0032372A"/>
    <w:rsid w:val="00361B52"/>
    <w:rsid w:val="0039581E"/>
    <w:rsid w:val="003C79DF"/>
    <w:rsid w:val="00414488"/>
    <w:rsid w:val="004174C6"/>
    <w:rsid w:val="00456200"/>
    <w:rsid w:val="00623B84"/>
    <w:rsid w:val="007021E9"/>
    <w:rsid w:val="00962B68"/>
    <w:rsid w:val="0097599C"/>
    <w:rsid w:val="00B2475C"/>
    <w:rsid w:val="00BC70FB"/>
    <w:rsid w:val="00D80416"/>
    <w:rsid w:val="00DE058A"/>
    <w:rsid w:val="00E04C76"/>
    <w:rsid w:val="00EB2CF8"/>
    <w:rsid w:val="00EC76BD"/>
    <w:rsid w:val="00F1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B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61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B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61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Mladenović</dc:creator>
  <cp:lastModifiedBy>Nikola Pavic</cp:lastModifiedBy>
  <cp:revision>2</cp:revision>
  <dcterms:created xsi:type="dcterms:W3CDTF">2023-03-17T11:00:00Z</dcterms:created>
  <dcterms:modified xsi:type="dcterms:W3CDTF">2023-03-17T11:00:00Z</dcterms:modified>
</cp:coreProperties>
</file>